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D7" w:rsidRDefault="00165AD7" w:rsidP="00165AD7">
      <w:pPr>
        <w:jc w:val="center"/>
        <w:rPr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>
            <wp:extent cx="6953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-685" r="-858" b="-68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165AD7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165AD7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171                                                                                    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от «15» ноября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AB3318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</w:p>
    <w:p w:rsidR="00AB3318" w:rsidRPr="00AB3318" w:rsidRDefault="002F5AD1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с. </w:t>
      </w:r>
      <w:r w:rsidR="00165AD7">
        <w:rPr>
          <w:rFonts w:ascii="Arial" w:hAnsi="Arial" w:cs="Arial"/>
          <w:iCs/>
          <w:color w:val="000000" w:themeColor="text1"/>
          <w:sz w:val="24"/>
          <w:szCs w:val="24"/>
        </w:rPr>
        <w:t>Талы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>Т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>Т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Совета народных депутатов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65AD7" w:rsidRPr="00165AD7" w:rsidRDefault="002F5AD1" w:rsidP="002F5AD1">
      <w:pPr>
        <w:pStyle w:val="Title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от 1</w:t>
      </w:r>
      <w:r w:rsidR="00165AD7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.0</w:t>
      </w:r>
      <w:r w:rsidR="00165AD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.2013 № </w:t>
      </w:r>
      <w:r w:rsidR="00165AD7">
        <w:rPr>
          <w:color w:val="000000" w:themeColor="text1"/>
          <w:sz w:val="24"/>
          <w:szCs w:val="24"/>
        </w:rPr>
        <w:t xml:space="preserve">96 </w:t>
      </w:r>
      <w:r w:rsidR="00165AD7" w:rsidRPr="00165AD7">
        <w:rPr>
          <w:b w:val="0"/>
          <w:bCs w:val="0"/>
          <w:color w:val="000000" w:themeColor="text1"/>
          <w:sz w:val="24"/>
          <w:szCs w:val="24"/>
        </w:rPr>
        <w:t>«</w:t>
      </w:r>
      <w:r w:rsidR="00165AD7" w:rsidRPr="00165AD7">
        <w:rPr>
          <w:b w:val="0"/>
          <w:bCs w:val="0"/>
          <w:color w:val="000000" w:themeColor="text1"/>
          <w:sz w:val="24"/>
          <w:szCs w:val="24"/>
        </w:rPr>
        <w:t>Об утверждении Порядка проведения осмотров зданий, сооружений на территории Таловского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="00165AD7">
        <w:rPr>
          <w:b w:val="0"/>
          <w:bCs w:val="0"/>
          <w:color w:val="000000" w:themeColor="text1"/>
          <w:sz w:val="24"/>
          <w:szCs w:val="24"/>
        </w:rPr>
        <w:t>».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65AD7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  <w:r w:rsidR="002F5A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165AD7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AD7" w:rsidRDefault="00165AD7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312DC" w:rsidRPr="00857A79" w:rsidRDefault="002F5AD1" w:rsidP="003312D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312DC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3312DC" w:rsidRDefault="003312DC" w:rsidP="003312D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муниципального</w:t>
      </w:r>
      <w:r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</w:p>
    <w:p w:rsidR="003312DC" w:rsidRPr="00AB3318" w:rsidRDefault="003312DC" w:rsidP="003312D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ноября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171</w:t>
      </w:r>
    </w:p>
    <w:p w:rsidR="003312DC" w:rsidRPr="00857A79" w:rsidRDefault="003312DC" w:rsidP="003312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3312DC" w:rsidP="003312DC">
      <w:pPr>
        <w:tabs>
          <w:tab w:val="left" w:pos="3885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bookmarkStart w:id="0" w:name="_GoBack"/>
      <w:bookmarkEnd w:id="0"/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1.1. 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1.2. 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2.1. 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2.5. 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проведении осмотра зданий, сооружений не позднее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2.10. 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2.11. 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осмотра, видами и 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2.12. 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2.14. 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обследование конструкций (с фотофиксацией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систем инженерного оборудования, производятся обмерочные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2.15. 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акту осмотра прикладываются материалы фотофиксации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сооружений, а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2.18. 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3. Контроль за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3.1. Контроль за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 «___» _______ г.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 «__» __________ г.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165AD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FB" w:rsidRDefault="00340AFB" w:rsidP="00165AD7">
      <w:pPr>
        <w:spacing w:after="0" w:line="240" w:lineRule="auto"/>
      </w:pPr>
      <w:r>
        <w:separator/>
      </w:r>
    </w:p>
  </w:endnote>
  <w:endnote w:type="continuationSeparator" w:id="0">
    <w:p w:rsidR="00340AFB" w:rsidRDefault="00340AFB" w:rsidP="0016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FB" w:rsidRDefault="00340AFB" w:rsidP="00165AD7">
      <w:pPr>
        <w:spacing w:after="0" w:line="240" w:lineRule="auto"/>
      </w:pPr>
      <w:r>
        <w:separator/>
      </w:r>
    </w:p>
  </w:footnote>
  <w:footnote w:type="continuationSeparator" w:id="0">
    <w:p w:rsidR="00340AFB" w:rsidRDefault="00340AFB" w:rsidP="00165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6E6"/>
    <w:rsid w:val="000249DB"/>
    <w:rsid w:val="001126E6"/>
    <w:rsid w:val="00163B14"/>
    <w:rsid w:val="00165AD7"/>
    <w:rsid w:val="00170838"/>
    <w:rsid w:val="00173351"/>
    <w:rsid w:val="001E15BC"/>
    <w:rsid w:val="002F5AD1"/>
    <w:rsid w:val="003312DC"/>
    <w:rsid w:val="00340AFB"/>
    <w:rsid w:val="00396AD2"/>
    <w:rsid w:val="00493026"/>
    <w:rsid w:val="005A4A5E"/>
    <w:rsid w:val="005C0B74"/>
    <w:rsid w:val="006C2DBB"/>
    <w:rsid w:val="00857A79"/>
    <w:rsid w:val="008B5D55"/>
    <w:rsid w:val="008E3A2F"/>
    <w:rsid w:val="00936F7F"/>
    <w:rsid w:val="00A10ADF"/>
    <w:rsid w:val="00AA372C"/>
    <w:rsid w:val="00AB3318"/>
    <w:rsid w:val="00AC0D8D"/>
    <w:rsid w:val="00B30A20"/>
    <w:rsid w:val="00B824AF"/>
    <w:rsid w:val="00C13668"/>
    <w:rsid w:val="00C14178"/>
    <w:rsid w:val="00C4672A"/>
    <w:rsid w:val="00C46EFC"/>
    <w:rsid w:val="00C551CE"/>
    <w:rsid w:val="00C841B4"/>
    <w:rsid w:val="00C97457"/>
    <w:rsid w:val="00CA19F5"/>
    <w:rsid w:val="00D36041"/>
    <w:rsid w:val="00DC0530"/>
    <w:rsid w:val="00DF7166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3F5"/>
  <w15:docId w15:val="{1689D443-4C64-456D-8978-8B186BAE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  <w:style w:type="paragraph" w:customStyle="1" w:styleId="Title">
    <w:name w:val="Title!Название НПА"/>
    <w:basedOn w:val="a"/>
    <w:rsid w:val="002F5A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D7"/>
  </w:style>
  <w:style w:type="paragraph" w:styleId="a7">
    <w:name w:val="footer"/>
    <w:basedOn w:val="a"/>
    <w:link w:val="a8"/>
    <w:uiPriority w:val="99"/>
    <w:unhideWhenUsed/>
    <w:rsid w:val="001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Администратор</cp:lastModifiedBy>
  <cp:revision>5</cp:revision>
  <dcterms:created xsi:type="dcterms:W3CDTF">2023-11-21T10:21:00Z</dcterms:created>
  <dcterms:modified xsi:type="dcterms:W3CDTF">2023-11-22T12:03:00Z</dcterms:modified>
</cp:coreProperties>
</file>